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8"/>
          <w:sz w:val="44"/>
          <w:szCs w:val="44"/>
          <w:shd w:val="clear" w:fill="FFFFFF"/>
        </w:rPr>
        <w:t>关于盱眙绿水青山生态开发有限公司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8"/>
          <w:sz w:val="44"/>
          <w:szCs w:val="44"/>
          <w:shd w:val="clear" w:fill="FFFFFF"/>
          <w:lang w:eastAsia="zh-CN"/>
        </w:rPr>
        <w:t>、盱眙民生镇村公交有限公司、盱眙民众公交有限公司、盱眙绿城建设有限公司、盱眙民众校车服务有限公司、盱眙城市山水生态开发有限公司、盱眙恒辉贸易有限公司、盱眙都梁新农村建设有限公司、盱眙丰联房地产开发有限公司、盱眙交通旅游产业控股有限公司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8"/>
          <w:sz w:val="44"/>
          <w:szCs w:val="44"/>
          <w:shd w:val="clear" w:fill="FFFFFF"/>
        </w:rPr>
        <w:t>退出政府融资平台的公告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2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sz w:val="32"/>
          <w:szCs w:val="32"/>
          <w:shd w:val="clear" w:fill="FFFFFF"/>
        </w:rPr>
        <w:t>根据《中华人民共和国预算法》、《国务院关于加强地方政府性债务管理的意见》（国发〔2014〕43号）、《关于进一步规范地方政府举债融资行为的通知》（财预〔2017〕50号）、《国务院办公厅关于保持基础设施领域补短板力度的指导意见》（国办发〔2018〕101号）、《省政府办公厅关于规范融资平台公司投融资行为的指导意见》（苏政传发〔2021〕94号），以及党中央、国务院关于防范化解地方政府隐性债务风险的要求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sz w:val="32"/>
          <w:szCs w:val="32"/>
          <w:shd w:val="clear" w:fill="FFFFFF"/>
          <w:lang w:eastAsia="zh-CN"/>
        </w:rPr>
        <w:t>盱眙绿水青山生态开发有限公司、盱眙民生镇村公交有限公司、盱眙民众公交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sz w:val="32"/>
          <w:szCs w:val="32"/>
          <w:shd w:val="clear" w:fill="FFFFFF"/>
          <w:lang w:eastAsia="zh-CN"/>
        </w:rPr>
        <w:t>有限公司、盱眙绿城建设有限公司、盱眙民众校车服务有限公司、盱眙城市山水生态开发有限公司、盱眙恒辉贸易有限公司、盱眙都梁新农村建设有限公司、盱眙丰联房地产开发有限公司、盱眙交通旅游产业控股有限公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sz w:val="32"/>
          <w:szCs w:val="32"/>
          <w:shd w:val="clear" w:fill="FFFFFF"/>
        </w:rPr>
        <w:t>已转型为市场化运作的国有企业。自公告发布之日起退出政府融资平台，不再承担政府举债融资职能。转型后的国有企业依法开展市场化经营、自负盈亏，政府出资机构以出资额为限承担有限责任。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2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sz w:val="32"/>
          <w:szCs w:val="32"/>
          <w:shd w:val="clear" w:fill="FFFFFF"/>
        </w:rPr>
        <w:t>特此公告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sz w:val="32"/>
          <w:szCs w:val="32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024" w:firstLineChars="9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sz w:val="32"/>
          <w:szCs w:val="32"/>
          <w:shd w:val="clear" w:fill="FFFFFF"/>
          <w:lang w:eastAsia="zh-CN"/>
        </w:rPr>
        <w:t>盱眙国有联合资产经营集团有限公司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40" w:firstLineChars="15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sz w:val="32"/>
          <w:szCs w:val="32"/>
          <w:shd w:val="clear" w:fill="FFFFFF"/>
          <w:lang w:val="en-US" w:eastAsia="zh-CN"/>
        </w:rPr>
        <w:t>2023年8月22日</w:t>
      </w: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zYWM4ZjEwZDI4YTI3NTAwNGZlOTc3MThiYjRlMTEifQ=="/>
  </w:docVars>
  <w:rsids>
    <w:rsidRoot w:val="00000000"/>
    <w:rsid w:val="47BE3C07"/>
    <w:rsid w:val="517E2B24"/>
    <w:rsid w:val="77C2327F"/>
    <w:rsid w:val="799A5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578</Words>
  <Characters>599</Characters>
  <Lines>0</Lines>
  <Paragraphs>0</Paragraphs>
  <TotalTime>10</TotalTime>
  <ScaleCrop>false</ScaleCrop>
  <LinksUpToDate>false</LinksUpToDate>
  <CharactersWithSpaces>599</CharactersWithSpaces>
  <Application>WPS Office_11.1.0.14177_F1E327BC-269C-435d-A152-05C5408002CA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2023-08-22T06:16:00Z</dcterms:created>
  <dc:creator>Administrator</dc:creator>
  <cp:lastModifiedBy>胡思涵</cp:lastModifiedBy>
  <cp:lastPrinted>2023-08-22T06:56:34Z</cp:lastPrinted>
  <dcterms:modified xsi:type="dcterms:W3CDTF">2023-08-22T07:01:47Z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30AAC53D2F0D4B948348B16DB4BEFD2E_12</vt:lpwstr>
  </property>
</Properties>
</file>